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826" w:rsidRDefault="004E0826">
      <w:pPr>
        <w:rPr>
          <w:b/>
          <w:sz w:val="32"/>
        </w:rPr>
      </w:pPr>
      <w:r>
        <w:rPr>
          <w:b/>
          <w:sz w:val="32"/>
        </w:rPr>
        <w:t>Lasting “Impressions”</w:t>
      </w:r>
    </w:p>
    <w:p w:rsidR="004E0826" w:rsidRDefault="004E0826">
      <w:pPr>
        <w:rPr>
          <w:b/>
          <w:sz w:val="32"/>
        </w:rPr>
      </w:pPr>
      <w:r w:rsidRPr="004E0826">
        <w:rPr>
          <w:b/>
          <w:sz w:val="32"/>
        </w:rPr>
        <w:t>Counting Stomata</w:t>
      </w:r>
    </w:p>
    <w:p w:rsidR="004E0826" w:rsidRDefault="004E0826">
      <w:pPr>
        <w:rPr>
          <w:b/>
          <w:sz w:val="32"/>
        </w:rPr>
      </w:pPr>
    </w:p>
    <w:p w:rsidR="00000000" w:rsidRPr="004E0826" w:rsidRDefault="004E0826">
      <w:pPr>
        <w:rPr>
          <w:b/>
          <w:sz w:val="16"/>
        </w:rPr>
      </w:pPr>
      <w:r w:rsidRPr="004E0826">
        <w:rPr>
          <w:b/>
          <w:sz w:val="16"/>
        </w:rPr>
        <w:t>http://www2.puc.edu/Faculty/Gilbert_Muth/art0015a.jpg</w:t>
      </w:r>
    </w:p>
    <w:p w:rsidR="00000000" w:rsidRDefault="004E0826"/>
    <w:p w:rsidR="00000000" w:rsidRPr="004E0826" w:rsidRDefault="004E0826">
      <w:pPr>
        <w:rPr>
          <w:b/>
        </w:rPr>
      </w:pPr>
      <w:r w:rsidRPr="004E0826">
        <w:rPr>
          <w:b/>
        </w:rPr>
        <w:t xml:space="preserve">Introduction </w:t>
      </w:r>
    </w:p>
    <w:p w:rsidR="00000000" w:rsidRDefault="004E0826">
      <w:r>
        <w:t>Ever been on a stoma hunt? Where do you find them? Are they in predictable places?</w:t>
      </w:r>
    </w:p>
    <w:p w:rsidR="00000000" w:rsidRDefault="004E0826"/>
    <w:p w:rsidR="00000000" w:rsidRDefault="004E0826">
      <w:r>
        <w:t>Biological Concepts</w:t>
      </w:r>
    </w:p>
    <w:p w:rsidR="00000000" w:rsidRDefault="004E0826">
      <w:pPr>
        <w:numPr>
          <w:ilvl w:val="0"/>
          <w:numId w:val="1"/>
        </w:numPr>
      </w:pPr>
      <w:r>
        <w:t>Stoma</w:t>
      </w:r>
    </w:p>
    <w:p w:rsidR="00000000" w:rsidRDefault="004E0826">
      <w:pPr>
        <w:numPr>
          <w:ilvl w:val="0"/>
          <w:numId w:val="1"/>
        </w:numPr>
      </w:pPr>
      <w:r>
        <w:t>Guard cells</w:t>
      </w:r>
    </w:p>
    <w:p w:rsidR="00000000" w:rsidRDefault="004E0826">
      <w:pPr>
        <w:numPr>
          <w:ilvl w:val="0"/>
          <w:numId w:val="1"/>
        </w:numPr>
      </w:pPr>
      <w:r>
        <w:t>Plant gas exchanges</w:t>
      </w:r>
    </w:p>
    <w:p w:rsidR="00000000" w:rsidRDefault="004E0826"/>
    <w:p w:rsidR="00000000" w:rsidRDefault="004E0826">
      <w:r>
        <w:t>Background</w:t>
      </w:r>
    </w:p>
    <w:p w:rsidR="00000000" w:rsidRDefault="004E0826">
      <w:pPr>
        <w:ind w:firstLine="720"/>
      </w:pPr>
      <w:r>
        <w:t>Plant tissue just like animal tissue, is compose</w:t>
      </w:r>
      <w:r>
        <w:t xml:space="preserve">d of specialized cells to perform specific functions. Plants have an </w:t>
      </w:r>
      <w:r>
        <w:rPr>
          <w:i/>
          <w:iCs/>
        </w:rPr>
        <w:t>epidermis layer</w:t>
      </w:r>
      <w:r>
        <w:t>, an outer skin-like layer, just like animals. Animal skin contains specialized “holes” or pores for specific body regulatory functions. Plaint epidermis likewise has “pore</w:t>
      </w:r>
      <w:r>
        <w:t xml:space="preserve">s.” A single pore in plain epidermis is called a </w:t>
      </w:r>
      <w:r>
        <w:rPr>
          <w:i/>
          <w:iCs/>
        </w:rPr>
        <w:t>stoma</w:t>
      </w:r>
      <w:r>
        <w:t>.</w:t>
      </w:r>
    </w:p>
    <w:p w:rsidR="00000000" w:rsidRDefault="004E0826"/>
    <w:p w:rsidR="00000000" w:rsidRDefault="004E0826">
      <w:pPr>
        <w:ind w:firstLine="720"/>
        <w:rPr>
          <w:rFonts w:ascii="Times" w:hAnsi="Times"/>
        </w:rPr>
      </w:pPr>
      <w:r>
        <w:t>The location and density of these numerous pores is interesting and relates to plant genetics and niche adaptations. Stomata are most numerous on the leaves of plants. They occur on both the upper an</w:t>
      </w:r>
      <w:r>
        <w:t>d lower epidermis of the leaves in some species (alfalfa, corn), exclusively on the upper epidermis in some plants (water lily), and are absent altogether on submerged leaves of aquatic plaint. Stomata are very numerous raging from about 1,000 to more than</w:t>
      </w:r>
      <w:r>
        <w:t xml:space="preserve"> 1.2 million per cm</w:t>
      </w:r>
      <w:r>
        <w:rPr>
          <w:rFonts w:ascii="Times" w:hAnsi="Times"/>
          <w:vertAlign w:val="superscript"/>
        </w:rPr>
        <w:t xml:space="preserve">2 </w:t>
      </w:r>
      <w:r>
        <w:rPr>
          <w:rFonts w:ascii="Times" w:hAnsi="Times"/>
        </w:rPr>
        <w:t>. An average-sized sunflower leaf has about 2 million stomata on its lower epidermis.</w:t>
      </w:r>
    </w:p>
    <w:p w:rsidR="00000000" w:rsidRDefault="004E0826">
      <w:pPr>
        <w:rPr>
          <w:rFonts w:ascii="Times" w:hAnsi="Times"/>
        </w:rPr>
      </w:pPr>
    </w:p>
    <w:p w:rsidR="00000000" w:rsidRDefault="004E0826">
      <w:pPr>
        <w:ind w:firstLine="720"/>
        <w:rPr>
          <w:rFonts w:ascii="Times" w:hAnsi="Times"/>
        </w:rPr>
      </w:pPr>
      <w:r>
        <w:rPr>
          <w:rFonts w:ascii="Times" w:hAnsi="Times"/>
        </w:rPr>
        <w:t xml:space="preserve">Each stoma is bordered by two sausage-shaped cells that are usually smaller than surrounding epidermal cells. These small cells are called </w:t>
      </w:r>
      <w:r>
        <w:rPr>
          <w:rFonts w:ascii="Times" w:hAnsi="Times"/>
          <w:i/>
          <w:iCs/>
        </w:rPr>
        <w:t>guard cel</w:t>
      </w:r>
      <w:r>
        <w:rPr>
          <w:rFonts w:ascii="Times" w:hAnsi="Times"/>
          <w:i/>
          <w:iCs/>
        </w:rPr>
        <w:t>ls</w:t>
      </w:r>
      <w:r>
        <w:rPr>
          <w:rFonts w:ascii="Times" w:hAnsi="Times"/>
        </w:rPr>
        <w:t xml:space="preserve"> and, unlike other cells in the epidermis, contain chloroplasts. See Figure 1.</w:t>
      </w:r>
    </w:p>
    <w:p w:rsidR="00000000" w:rsidRDefault="004E0826">
      <w:pPr>
        <w:ind w:firstLine="720"/>
        <w:rPr>
          <w:rFonts w:ascii="Times" w:hAnsi="Times"/>
        </w:rPr>
      </w:pPr>
    </w:p>
    <w:p w:rsidR="00000000" w:rsidRDefault="004E0826">
      <w:pPr>
        <w:ind w:firstLine="720"/>
        <w:rPr>
          <w:rFonts w:ascii="Times" w:hAnsi="Times"/>
        </w:rPr>
      </w:pPr>
      <w:r>
        <w:rPr>
          <w:rFonts w:ascii="Times" w:hAnsi="Times"/>
        </w:rPr>
        <w:t>The photosynthesis that takes place in the guard cells aids in the functioning of these cells, i.e., the opening and closing of the stomata openings. This regulated opening a</w:t>
      </w:r>
      <w:r>
        <w:rPr>
          <w:rFonts w:ascii="Times" w:hAnsi="Times"/>
        </w:rPr>
        <w:t>nd closing of the pores permits gas exchange between the interior of the leaf and the outside atmosphere. The opening and closing of the stomata also helps regulate the water balance inside the plant as water can more easily escape when the stomata are ope</w:t>
      </w:r>
      <w:r>
        <w:rPr>
          <w:rFonts w:ascii="Times" w:hAnsi="Times"/>
        </w:rPr>
        <w:t>n.</w:t>
      </w:r>
    </w:p>
    <w:p w:rsidR="00000000" w:rsidRDefault="004E0826">
      <w:pPr>
        <w:ind w:firstLine="720"/>
        <w:rPr>
          <w:rFonts w:ascii="Times" w:hAnsi="Times"/>
        </w:rPr>
      </w:pPr>
    </w:p>
    <w:p w:rsidR="00000000" w:rsidRDefault="004E0826">
      <w:pPr>
        <w:ind w:firstLine="720"/>
        <w:rPr>
          <w:rFonts w:ascii="Times" w:hAnsi="Times"/>
        </w:rPr>
      </w:pPr>
      <w:r>
        <w:rPr>
          <w:rFonts w:ascii="Times" w:hAnsi="Times"/>
        </w:rPr>
        <w:t xml:space="preserve">It is the unique structure of the guard cells that allows the opening and closing to occur. Internal microfibrils and thicker inner walls of the guard cells cause these guard cells to “bulge” when osmotic pressure builds up inside them. When the water </w:t>
      </w:r>
      <w:r>
        <w:rPr>
          <w:rFonts w:ascii="Times" w:hAnsi="Times"/>
        </w:rPr>
        <w:t>content of the guard cells is high the stoma is open and when the water content is low the stoma is closed. (With fresh epidermal tissue this open and closing can be viewed under the microscope by applying different water concentrations.)</w:t>
      </w:r>
    </w:p>
    <w:p w:rsidR="00000000" w:rsidRDefault="004E0826">
      <w:pPr>
        <w:ind w:firstLine="720"/>
        <w:rPr>
          <w:rFonts w:ascii="Times" w:hAnsi="Times"/>
        </w:rPr>
      </w:pPr>
    </w:p>
    <w:p w:rsidR="00000000" w:rsidRDefault="004E0826">
      <w:pPr>
        <w:rPr>
          <w:rFonts w:ascii="Times" w:hAnsi="Times"/>
        </w:rPr>
      </w:pPr>
    </w:p>
    <w:p w:rsidR="00000000" w:rsidRDefault="004E0826">
      <w:pPr>
        <w:rPr>
          <w:rFonts w:ascii="Times" w:hAnsi="Times"/>
        </w:rPr>
      </w:pPr>
      <w:r>
        <w:rPr>
          <w:rFonts w:ascii="Times" w:hAnsi="Times"/>
        </w:rPr>
        <w:t xml:space="preserve">Materials </w:t>
      </w:r>
    </w:p>
    <w:p w:rsidR="00000000" w:rsidRDefault="004E0826">
      <w:pPr>
        <w:rPr>
          <w:rFonts w:ascii="Times" w:hAnsi="Times"/>
        </w:rPr>
      </w:pPr>
      <w:r>
        <w:rPr>
          <w:rFonts w:ascii="Times" w:hAnsi="Times"/>
        </w:rPr>
        <w:t>Plai</w:t>
      </w:r>
      <w:r>
        <w:rPr>
          <w:rFonts w:ascii="Times" w:hAnsi="Times"/>
        </w:rPr>
        <w:t>n leaves, Microscope, clear fingernail polish, Microscope slides, Clear cellophane tape (clear package sealing tape) Scissors.</w:t>
      </w:r>
    </w:p>
    <w:p w:rsidR="00000000" w:rsidRDefault="004E0826">
      <w:pPr>
        <w:rPr>
          <w:rFonts w:ascii="Times" w:hAnsi="Times"/>
        </w:rPr>
      </w:pPr>
    </w:p>
    <w:p w:rsidR="00000000" w:rsidRDefault="004E0826">
      <w:pPr>
        <w:rPr>
          <w:rFonts w:ascii="Times" w:hAnsi="Times"/>
        </w:rPr>
      </w:pPr>
      <w:r>
        <w:rPr>
          <w:rFonts w:ascii="Times" w:hAnsi="Times"/>
        </w:rPr>
        <w:t>Safety Precautions</w:t>
      </w:r>
    </w:p>
    <w:p w:rsidR="00000000" w:rsidRDefault="004E0826">
      <w:pPr>
        <w:pStyle w:val="BodyText"/>
      </w:pPr>
      <w:r>
        <w:t>Nail polish is toxic by ingestion and inhalation. Avoid eye contact. This activity requires the use of hazard</w:t>
      </w:r>
      <w:r>
        <w:t>ous components and/or has the potential for hazardous reactions. Please review current Material Safety Data Sheets for additional safety, handling, and disposal information before beginning this activity.</w:t>
      </w:r>
    </w:p>
    <w:p w:rsidR="00000000" w:rsidRDefault="004E0826">
      <w:pPr>
        <w:rPr>
          <w:rFonts w:ascii="Times" w:hAnsi="Times"/>
        </w:rPr>
      </w:pPr>
    </w:p>
    <w:p w:rsidR="00000000" w:rsidRDefault="004E0826">
      <w:pPr>
        <w:rPr>
          <w:rFonts w:ascii="Times" w:hAnsi="Times"/>
        </w:rPr>
      </w:pPr>
      <w:r>
        <w:rPr>
          <w:rFonts w:ascii="Times" w:hAnsi="Times"/>
        </w:rPr>
        <w:t>Procedure</w:t>
      </w:r>
    </w:p>
    <w:p w:rsidR="00000000" w:rsidRDefault="004E0826">
      <w:pPr>
        <w:numPr>
          <w:ilvl w:val="0"/>
          <w:numId w:val="2"/>
        </w:numPr>
        <w:rPr>
          <w:rFonts w:ascii="Times" w:hAnsi="Times"/>
        </w:rPr>
      </w:pPr>
      <w:r>
        <w:rPr>
          <w:rFonts w:ascii="Times" w:hAnsi="Times"/>
        </w:rPr>
        <w:t>Obtain a study leaf or other plain tissu</w:t>
      </w:r>
      <w:r>
        <w:rPr>
          <w:rFonts w:ascii="Times" w:hAnsi="Times"/>
        </w:rPr>
        <w:t>e.</w:t>
      </w:r>
    </w:p>
    <w:p w:rsidR="00000000" w:rsidRDefault="004E0826">
      <w:pPr>
        <w:numPr>
          <w:ilvl w:val="0"/>
          <w:numId w:val="2"/>
        </w:numPr>
        <w:rPr>
          <w:rFonts w:ascii="Times" w:hAnsi="Times"/>
        </w:rPr>
      </w:pPr>
      <w:r>
        <w:rPr>
          <w:rFonts w:ascii="Times" w:hAnsi="Times"/>
        </w:rPr>
        <w:t xml:space="preserve">Paint a thick patch of clear nail polish on the leaf surface being studied. Make a patch at least one square centimeter. </w:t>
      </w:r>
    </w:p>
    <w:p w:rsidR="00000000" w:rsidRDefault="004E0826">
      <w:pPr>
        <w:numPr>
          <w:ilvl w:val="0"/>
          <w:numId w:val="2"/>
        </w:numPr>
        <w:rPr>
          <w:rFonts w:ascii="Times" w:hAnsi="Times"/>
        </w:rPr>
      </w:pPr>
      <w:r>
        <w:rPr>
          <w:rFonts w:ascii="Times" w:hAnsi="Times"/>
        </w:rPr>
        <w:t>Allow the nail polish to dry completely.</w:t>
      </w:r>
    </w:p>
    <w:p w:rsidR="00000000" w:rsidRDefault="004E0826">
      <w:pPr>
        <w:numPr>
          <w:ilvl w:val="0"/>
          <w:numId w:val="2"/>
        </w:numPr>
        <w:rPr>
          <w:rFonts w:ascii="Times" w:hAnsi="Times"/>
        </w:rPr>
      </w:pPr>
      <w:r>
        <w:rPr>
          <w:rFonts w:ascii="Times" w:hAnsi="Times"/>
        </w:rPr>
        <w:t>Tape a piece of clear cellophane tape to the dried nail polish patch. (The tape must be cl</w:t>
      </w:r>
      <w:r>
        <w:rPr>
          <w:rFonts w:ascii="Times" w:hAnsi="Times"/>
        </w:rPr>
        <w:t>ear. Do not use Scotch® Tape or any other opaque tape. Clear carton-sealing tape works well.)</w:t>
      </w:r>
    </w:p>
    <w:p w:rsidR="00000000" w:rsidRDefault="004E0826">
      <w:pPr>
        <w:numPr>
          <w:ilvl w:val="0"/>
          <w:numId w:val="2"/>
        </w:numPr>
        <w:rPr>
          <w:rFonts w:ascii="Times" w:hAnsi="Times"/>
        </w:rPr>
      </w:pPr>
      <w:r>
        <w:rPr>
          <w:rFonts w:ascii="Times" w:hAnsi="Times"/>
        </w:rPr>
        <w:t>Gently peel the nail polish patch from the leaf by pulling on a corner of the tape and “peeling” the fingernail polish off the leaf. This is the leaf impression y</w:t>
      </w:r>
      <w:r>
        <w:rPr>
          <w:rFonts w:ascii="Times" w:hAnsi="Times"/>
        </w:rPr>
        <w:t>ou will examine. (Only make on leaf impression on each side of the leaf, especially if the leaf is going to be left on a live plain.)</w:t>
      </w:r>
    </w:p>
    <w:p w:rsidR="00000000" w:rsidRDefault="004E0826">
      <w:pPr>
        <w:numPr>
          <w:ilvl w:val="0"/>
          <w:numId w:val="2"/>
        </w:numPr>
        <w:rPr>
          <w:rFonts w:ascii="Times" w:hAnsi="Times"/>
        </w:rPr>
      </w:pPr>
      <w:r>
        <w:rPr>
          <w:rFonts w:ascii="Times" w:hAnsi="Times"/>
        </w:rPr>
        <w:t>Tape your peeled impression to a very clean microscope slide. Use scissors to trim away any excess tape. Label the slide a</w:t>
      </w:r>
      <w:r>
        <w:rPr>
          <w:rFonts w:ascii="Times" w:hAnsi="Times"/>
        </w:rPr>
        <w:t xml:space="preserve">s appropriate for the specimen being examined. </w:t>
      </w:r>
    </w:p>
    <w:p w:rsidR="00000000" w:rsidRDefault="004E0826">
      <w:pPr>
        <w:numPr>
          <w:ilvl w:val="0"/>
          <w:numId w:val="2"/>
        </w:numPr>
        <w:rPr>
          <w:rFonts w:ascii="Times" w:hAnsi="Times"/>
        </w:rPr>
      </w:pPr>
      <w:r>
        <w:rPr>
          <w:rFonts w:ascii="Times" w:hAnsi="Times"/>
        </w:rPr>
        <w:t>Examine the leaf impression under a light microscope to at least 400X.</w:t>
      </w:r>
    </w:p>
    <w:p w:rsidR="00000000" w:rsidRDefault="004E0826">
      <w:pPr>
        <w:numPr>
          <w:ilvl w:val="0"/>
          <w:numId w:val="2"/>
        </w:numPr>
        <w:rPr>
          <w:rFonts w:ascii="Times" w:hAnsi="Times"/>
        </w:rPr>
      </w:pPr>
      <w:r>
        <w:rPr>
          <w:rFonts w:ascii="Times" w:hAnsi="Times"/>
        </w:rPr>
        <w:t xml:space="preserve">Search for areas where there are numerous stomata, and where there are no dirt, thumb prints, damaged areas, or large leaf veins. </w:t>
      </w:r>
    </w:p>
    <w:p w:rsidR="00000000" w:rsidRDefault="004E0826">
      <w:pPr>
        <w:numPr>
          <w:ilvl w:val="0"/>
          <w:numId w:val="2"/>
        </w:numPr>
        <w:rPr>
          <w:rFonts w:ascii="Times" w:hAnsi="Times"/>
        </w:rPr>
      </w:pPr>
      <w:r>
        <w:rPr>
          <w:rFonts w:ascii="Times" w:hAnsi="Times"/>
        </w:rPr>
        <w:t xml:space="preserve">Count </w:t>
      </w:r>
      <w:r>
        <w:rPr>
          <w:rFonts w:ascii="Times" w:hAnsi="Times"/>
        </w:rPr>
        <w:t>all the stomata in one microscopic field. Record the number.</w:t>
      </w:r>
    </w:p>
    <w:p w:rsidR="00000000" w:rsidRDefault="004E0826">
      <w:pPr>
        <w:numPr>
          <w:ilvl w:val="0"/>
          <w:numId w:val="2"/>
        </w:numPr>
        <w:rPr>
          <w:rFonts w:ascii="Times" w:hAnsi="Times"/>
        </w:rPr>
      </w:pPr>
      <w:r>
        <w:rPr>
          <w:rFonts w:ascii="Times" w:hAnsi="Times"/>
        </w:rPr>
        <w:t xml:space="preserve">Repeat counts for at least three other distinct microscopic fields. Record all the counts. Determine an average number per microscopic field. </w:t>
      </w:r>
    </w:p>
    <w:p w:rsidR="00000000" w:rsidRDefault="004E0826">
      <w:pPr>
        <w:numPr>
          <w:ilvl w:val="0"/>
          <w:numId w:val="2"/>
        </w:numPr>
        <w:rPr>
          <w:rFonts w:ascii="Times" w:hAnsi="Times"/>
        </w:rPr>
      </w:pPr>
      <w:r>
        <w:rPr>
          <w:rFonts w:ascii="Times" w:hAnsi="Times"/>
        </w:rPr>
        <w:t>From the average number/400X microscopic field calcu</w:t>
      </w:r>
      <w:r>
        <w:rPr>
          <w:rFonts w:ascii="Times" w:hAnsi="Times"/>
        </w:rPr>
        <w:t>late the stomata per square millimeter.</w:t>
      </w:r>
    </w:p>
    <w:p w:rsidR="00000000" w:rsidRDefault="004E0826">
      <w:pPr>
        <w:numPr>
          <w:ilvl w:val="0"/>
          <w:numId w:val="2"/>
        </w:numPr>
        <w:rPr>
          <w:rFonts w:ascii="Times" w:hAnsi="Times"/>
        </w:rPr>
      </w:pPr>
      <w:r>
        <w:rPr>
          <w:rFonts w:ascii="Times" w:hAnsi="Times"/>
        </w:rPr>
        <w:t>Trade slides with classmates so you examine three different slides under the microscope Repeat steps 8-11.</w:t>
      </w:r>
    </w:p>
    <w:p w:rsidR="00000000" w:rsidRDefault="004E0826">
      <w:pPr>
        <w:rPr>
          <w:rFonts w:ascii="Times" w:hAnsi="Times"/>
        </w:rPr>
      </w:pPr>
    </w:p>
    <w:p w:rsidR="00000000" w:rsidRDefault="004E0826">
      <w:pPr>
        <w:rPr>
          <w:rFonts w:ascii="Times" w:hAnsi="Times"/>
        </w:rPr>
      </w:pPr>
      <w:r>
        <w:rPr>
          <w:rFonts w:ascii="Times" w:hAnsi="Times"/>
        </w:rPr>
        <w:t>Disposal</w:t>
      </w:r>
    </w:p>
    <w:p w:rsidR="00000000" w:rsidRDefault="004E0826">
      <w:pPr>
        <w:rPr>
          <w:rFonts w:ascii="Times" w:hAnsi="Times"/>
        </w:rPr>
      </w:pPr>
      <w:r>
        <w:rPr>
          <w:rFonts w:ascii="Times" w:hAnsi="Times"/>
        </w:rPr>
        <w:tab/>
        <w:t xml:space="preserve">Please consult your current </w:t>
      </w:r>
      <w:r>
        <w:rPr>
          <w:rFonts w:ascii="Times" w:hAnsi="Times"/>
          <w:i/>
          <w:iCs/>
        </w:rPr>
        <w:t>Flinn Scientific Catalog/Reference Manual</w:t>
      </w:r>
      <w:r>
        <w:rPr>
          <w:rFonts w:ascii="Times" w:hAnsi="Times"/>
        </w:rPr>
        <w:t xml:space="preserve"> for general guidelines and s</w:t>
      </w:r>
      <w:r>
        <w:rPr>
          <w:rFonts w:ascii="Times" w:hAnsi="Times"/>
        </w:rPr>
        <w:t>pecific procedures governing the disposal of laboratory waste. Used plain material can be disposed of following Flinn Suggested Disposal Method #26a.</w:t>
      </w:r>
    </w:p>
    <w:p w:rsidR="00000000" w:rsidRDefault="004E0826">
      <w:pPr>
        <w:rPr>
          <w:rFonts w:ascii="Times" w:hAnsi="Times"/>
        </w:rPr>
      </w:pPr>
    </w:p>
    <w:p w:rsidR="00000000" w:rsidRDefault="004E0826">
      <w:pPr>
        <w:rPr>
          <w:rFonts w:ascii="Times" w:hAnsi="Times"/>
        </w:rPr>
      </w:pPr>
      <w:r>
        <w:rPr>
          <w:rFonts w:ascii="Times" w:hAnsi="Times"/>
        </w:rPr>
        <w:t>Tip</w:t>
      </w:r>
    </w:p>
    <w:p w:rsidR="00000000" w:rsidRDefault="004E0826">
      <w:pPr>
        <w:rPr>
          <w:rFonts w:ascii="Times" w:hAnsi="Times"/>
        </w:rPr>
      </w:pPr>
      <w:r>
        <w:rPr>
          <w:rFonts w:ascii="Times" w:hAnsi="Times"/>
        </w:rPr>
        <w:tab/>
        <w:t>Once the technique of “lifting” stomata prints has been mastered, students can make hypotheses about</w:t>
      </w:r>
      <w:r>
        <w:rPr>
          <w:rFonts w:ascii="Times" w:hAnsi="Times"/>
        </w:rPr>
        <w:t xml:space="preserve"> variables that might affect stomata density. Students can then design their own experiments and collect data to determine the validity of their hypotheses. How do upper and lower surfaces compare? How do they vary from species to species? Do the densities</w:t>
      </w:r>
      <w:r>
        <w:rPr>
          <w:rFonts w:ascii="Times" w:hAnsi="Times"/>
        </w:rPr>
        <w:t xml:space="preserve"> vary in the same species growing in different areas?</w:t>
      </w:r>
    </w:p>
    <w:p w:rsidR="00000000" w:rsidRDefault="004E0826">
      <w:pPr>
        <w:rPr>
          <w:rFonts w:ascii="Times" w:hAnsi="Times"/>
        </w:rPr>
      </w:pPr>
    </w:p>
    <w:p w:rsidR="00000000" w:rsidRDefault="004E0826">
      <w:pPr>
        <w:rPr>
          <w:rFonts w:ascii="Times" w:hAnsi="Times"/>
        </w:rPr>
      </w:pPr>
    </w:p>
    <w:p w:rsidR="00000000" w:rsidRDefault="004E0826">
      <w:pPr>
        <w:rPr>
          <w:rFonts w:ascii="Times" w:hAnsi="Times"/>
        </w:rPr>
      </w:pPr>
    </w:p>
    <w:p w:rsidR="004E0826" w:rsidRDefault="004E0826">
      <w:pPr>
        <w:rPr>
          <w:rFonts w:ascii="Times" w:hAnsi="Times"/>
        </w:rPr>
      </w:pPr>
    </w:p>
    <w:sectPr w:rsidR="004E0826">
      <w:pgSz w:w="12240" w:h="15840"/>
      <w:pgMar w:top="1440" w:right="1800" w:bottom="1440" w:left="1800" w:gutter="0"/>
      <w:docGrid w:linePitch="36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05708E"/>
    <w:multiLevelType w:val="hybridMultilevel"/>
    <w:tmpl w:val="729C5BD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6FA672B5"/>
    <w:multiLevelType w:val="hybridMultilevel"/>
    <w:tmpl w:val="CCEC26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noPunctuationKerning/>
  <w:characterSpacingControl w:val="doNotCompress"/>
  <w:savePreviewPicture/>
  <w:doNotValidateAgainstSchema/>
  <w:doNotDemarcateInvalidXml/>
  <w:compat/>
  <w:rsids>
    <w:rsidRoot w:val="004E0826"/>
    <w:rsid w:val="004E0826"/>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rFonts w:ascii="Times" w:hAnsi="Times"/>
      <w:i/>
      <w:iCs/>
    </w:rPr>
  </w:style>
</w:styles>
</file>

<file path=word/webSettings.xml><?xml version="1.0" encoding="utf-8"?>
<w:webSettings xmlns:r="http://schemas.openxmlformats.org/officeDocument/2006/relationships" xmlns:w="http://schemas.openxmlformats.org/wordprocessingml/2006/main">
  <w:doNotSaveAsSingleFile/>
  <w:pixelsPerInch w:val="96"/>
  <w:targetScreenSz w:val="800x600"/>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webSettings" Target="webSetting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720</Words>
  <Characters>4104</Characters>
  <Application>Microsoft Macintosh Word</Application>
  <DocSecurity>0</DocSecurity>
  <Lines>34</Lines>
  <Paragraphs>8</Paragraphs>
  <ScaleCrop>false</ScaleCrop>
  <Company>District #225</Company>
  <LinksUpToDate>false</LinksUpToDate>
  <CharactersWithSpaces>5040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Lasting “Impressions— Counting Stomata</dc:title>
  <dc:subject/>
  <dc:creator>admin_dist</dc:creator>
  <cp:keywords/>
  <dc:description/>
  <cp:lastModifiedBy>admin_dist</cp:lastModifiedBy>
  <cp:revision>1</cp:revision>
  <dcterms:created xsi:type="dcterms:W3CDTF">2009-11-15T17:22:00Z</dcterms:created>
  <dcterms:modified xsi:type="dcterms:W3CDTF">2009-11-15T17:25:00Z</dcterms:modified>
</cp:coreProperties>
</file>